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мая 2022 г. № 447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мая 2022 г. № 447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капитальном ремонте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общего имущества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многоквартирных домов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частью 6 статьи 189 Жилищного кодекса Российской Федерации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Принять решение о проведении в 2022 году капитального ремонта общего имущества многоквартирных домов, собственники помещений в которых формируют фонд капитального ремонта на счете Фонда капитального ремонта многоквартирных домов в Воронежской области и которые не приняли решение о проведении капитального ремонта общего имущества, в соответствии с региональной программой капитального ремонта общего имущества в многоквартирных домах в Воронежской области на 2014–2044 годы, утвержденной постановлением правительства Воронежской области от 06.03.2014 № 183,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Управлению жилищно-коммунального хозяйства администрации городского округа город Воронеж информировать собственников помещений многоквартирных домов, указанных в приложении к настоящему постановлению, о принятом решении и разместить соответствующую информацию в государственной информационной системе жилищно-коммунального хозяйства.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